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ПРИКАЗ № ___ от «___»_______ 20__ г.</w:t>
        <w:br w:type="textWrapping"/>
        <w:t xml:space="preserve">об установлении лимита остатка кассы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Указанием Банка России от 11 марта 2014 г.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ПРИКАЗЫВАЮ: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 1. На основании произведённого расчёта (приложение к приказу) установить в организации с _______ 20__ г. лимит остатка наличных денег в кассе в размере _______ рублей.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 2. Ответственным лицом за ведение кассовых операций и соблюдением лимита кассовой наличности назначить бухгалтера ____________________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Расч</w:t>
      </w:r>
      <w:r w:rsidDel="00000000" w:rsidR="00000000" w:rsidRPr="00000000">
        <w:rPr>
          <w:sz w:val="22"/>
          <w:szCs w:val="22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 лимита остатка наличных денег в кассе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390.0" w:type="dxa"/>
        <w:jc w:val="left"/>
        <w:tblInd w:w="-60.0" w:type="dxa"/>
        <w:tblLayout w:type="fixed"/>
        <w:tblLook w:val="0000"/>
      </w:tblPr>
      <w:tblGrid>
        <w:gridCol w:w="4171"/>
        <w:gridCol w:w="1631"/>
        <w:gridCol w:w="263"/>
        <w:gridCol w:w="3325"/>
        <w:tblGridChange w:id="0">
          <w:tblGrid>
            <w:gridCol w:w="4171"/>
            <w:gridCol w:w="1631"/>
            <w:gridCol w:w="263"/>
            <w:gridCol w:w="3325"/>
          </w:tblGrid>
        </w:tblGridChange>
      </w:tblGrid>
      <w:tr>
        <w:trPr>
          <w:cantSplit w:val="0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Генеральный директор </w:t>
            </w:r>
          </w:p>
        </w:tc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51" w:right="13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sZyS11dYQm6jyqhspzUOH57/Q==">CgMxLjA4AHIhMUhEdzNMTjE0SDkzaG84TFd0UUxCRndLRE9HbEQxS3Az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